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Thomas de MARTON</w:t>
      </w:r>
      <w:r>
        <w:rPr>
          <w:rStyle w:val="SubtleEmphasis"/>
          <w:i w:val="0"/>
          <w:iCs w:val="0"/>
          <w:color w:val="auto"/>
        </w:rPr>
        <w:t xml:space="preserve">     (fl.1435)</w:t>
      </w: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Hemsworth.</w:t>
      </w: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Son of Simon de Marton.   (Yorkshire Deeds vol. VII p.80)</w:t>
      </w: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1 Jun.1435</w:t>
      </w:r>
      <w:r>
        <w:rPr>
          <w:rStyle w:val="SubtleEmphasis"/>
          <w:i w:val="0"/>
          <w:iCs w:val="0"/>
          <w:color w:val="auto"/>
        </w:rPr>
        <w:tab/>
        <w:t>He demised all of his father’s lands etc. in Cleckheaton, Scholes and</w:t>
      </w: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Popplewell to Richard de Popeley of Popeley(q.v.).   (ibid.)</w:t>
      </w: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042B2F" w:rsidRDefault="00042B2F" w:rsidP="00042B2F">
      <w:pPr>
        <w:pStyle w:val="NoSpacing"/>
        <w:tabs>
          <w:tab w:val="left" w:pos="720"/>
        </w:tabs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042B2F" w:rsidP="00042B2F">
      <w:pPr>
        <w:pStyle w:val="NoSpacing"/>
      </w:pPr>
      <w:r>
        <w:rPr>
          <w:rStyle w:val="SubtleEmphasis"/>
          <w:i w:val="0"/>
          <w:iCs w:val="0"/>
          <w:color w:val="auto"/>
        </w:rPr>
        <w:t>18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B2F" w:rsidRDefault="00042B2F" w:rsidP="00552EBA">
      <w:r>
        <w:separator/>
      </w:r>
    </w:p>
  </w:endnote>
  <w:endnote w:type="continuationSeparator" w:id="0">
    <w:p w:rsidR="00042B2F" w:rsidRDefault="00042B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42B2F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B2F" w:rsidRDefault="00042B2F" w:rsidP="00552EBA">
      <w:r>
        <w:separator/>
      </w:r>
    </w:p>
  </w:footnote>
  <w:footnote w:type="continuationSeparator" w:id="0">
    <w:p w:rsidR="00042B2F" w:rsidRDefault="00042B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42B2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42B2F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42B2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2013-06-22T21:09:00Z</dcterms:created>
  <dcterms:modified xsi:type="dcterms:W3CDTF">2013-06-22T21:10:00Z</dcterms:modified>
</cp:coreProperties>
</file>